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4"/>
        <w:gridCol w:w="7"/>
      </w:tblGrid>
      <w:tr w:rsidR="00426332" w:rsidRPr="00426332" w14:paraId="5408336A" w14:textId="77777777" w:rsidTr="00426332">
        <w:tc>
          <w:tcPr>
            <w:tcW w:w="0" w:type="auto"/>
            <w:shd w:val="clear" w:color="auto" w:fill="FFFFFF"/>
            <w:vAlign w:val="center"/>
            <w:hideMark/>
          </w:tcPr>
          <w:p w14:paraId="4BD75315" w14:textId="77777777" w:rsidR="00426332" w:rsidRPr="00426332" w:rsidRDefault="00426332" w:rsidP="00426332">
            <w:pPr>
              <w:spacing w:after="210" w:line="240" w:lineRule="auto"/>
              <w:outlineLvl w:val="0"/>
              <w:rPr>
                <w:rFonts w:ascii="Open Sans" w:eastAsia="Times New Roman" w:hAnsi="Open Sans" w:cs="Times New Roman"/>
                <w:color w:val="3C3D48"/>
                <w:kern w:val="36"/>
                <w:sz w:val="54"/>
                <w:szCs w:val="54"/>
                <w:lang w:eastAsia="nb-NO"/>
                <w14:ligatures w14:val="none"/>
              </w:rPr>
            </w:pPr>
            <w:r w:rsidRPr="00426332">
              <w:rPr>
                <w:rFonts w:ascii="Open Sans" w:eastAsia="Times New Roman" w:hAnsi="Open Sans" w:cs="Times New Roman"/>
                <w:color w:val="3C3D48"/>
                <w:kern w:val="36"/>
                <w:sz w:val="54"/>
                <w:szCs w:val="54"/>
                <w:lang w:eastAsia="nb-NO"/>
                <w14:ligatures w14:val="none"/>
              </w:rPr>
              <w:t>Rutine for saker til politisk behandling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E0902F" w14:textId="77777777" w:rsidR="00426332" w:rsidRPr="00426332" w:rsidRDefault="00426332" w:rsidP="00426332">
            <w:pPr>
              <w:spacing w:after="0" w:line="240" w:lineRule="auto"/>
              <w:jc w:val="right"/>
              <w:rPr>
                <w:rFonts w:ascii="Open Sans" w:eastAsia="Times New Roman" w:hAnsi="Open Sans" w:cs="Times New Roman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426332" w:rsidRPr="00426332" w14:paraId="4C034A60" w14:textId="77777777" w:rsidTr="00426332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9A94944" w14:textId="77777777" w:rsidR="00426332" w:rsidRPr="00426332" w:rsidRDefault="00426332" w:rsidP="0042633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426332">
              <w:rPr>
                <w:rFonts w:ascii="Open Sans" w:eastAsia="Times New Roman" w:hAnsi="Open Sans" w:cs="Times New Roman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640"/>
              <w:gridCol w:w="6757"/>
            </w:tblGrid>
            <w:tr w:rsidR="00426332" w:rsidRPr="00426332" w14:paraId="68DF8F8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6C94C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Deltaker: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94D01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Steg: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00D45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Aktivitet: </w:t>
                  </w:r>
                </w:p>
              </w:tc>
            </w:tr>
            <w:tr w:rsidR="00426332" w:rsidRPr="00426332" w14:paraId="57ED216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915002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B7382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F187A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3015EFA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2828B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ADDCD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FD7247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MØTEKALENDER </w:t>
                  </w:r>
                </w:p>
              </w:tc>
            </w:tr>
            <w:tr w:rsidR="00426332" w:rsidRPr="00426332" w14:paraId="6166CAB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97ACB0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C8BFAA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6DD3E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Politisk sekretariat setter opp møtekalender i samarbeid med kommunedirektøren, ordfører og ledere i råd og utvalg. Møtekalenderen vedtas i formannskapet.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Møtekalenderen registreres i ACOS Møte som er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sin utvalgsmodul. Denne blir så gjort tilgjengelig i ACOS Møteportal og gjennom ACOS Innsyn på hjemmesiden til kommunen. </w:t>
                  </w:r>
                </w:p>
              </w:tc>
            </w:tr>
            <w:tr w:rsidR="00426332" w:rsidRPr="00426332" w14:paraId="7F348D1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7A9B4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A2D3D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A6E1E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OPPRETTELSE AV POLITISK SAK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426332" w:rsidRPr="00426332" w14:paraId="1A23A34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14A99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BA7BE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2FAD9A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 har ansvar for at kommunedirektøren får melding så tidlig som mulig om saker som krever politisk behandling. Kommunedirektøren melder sakene som kommer til behandling til det politiske sekretariatet.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Kommunedirektøren kan også bestille saker fra saksbehandler.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Det må avklares med kommunedirektøren når sakene skal til politisk behandling. Dersom saksbehandler ønsker å endre tidspunkt for politisk behandling skal dette avklares med kommunedirektøren. </w:t>
                  </w:r>
                </w:p>
              </w:tc>
            </w:tr>
            <w:tr w:rsidR="00426332" w:rsidRPr="00426332" w14:paraId="2C55B2E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3B5BF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44F58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8BA56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687034D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BCB782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D8D888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F7BF3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SAKSFRAMLEGG </w:t>
                  </w:r>
                </w:p>
              </w:tc>
            </w:tr>
            <w:tr w:rsidR="00426332" w:rsidRPr="00426332" w14:paraId="6F5CB1F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A8FAD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AC144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92992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Saksbehandler oppretter en ny journalpost «Saksframlegg» i saken i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. Skriv inn korrekt overskrift på saksframlegget og evt. skjermingskode. Skriv inn evt. parter i saken. Legg til de som evt. skal ha tilgang til saken i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. Ledergruppa er fast tilgangsgruppe på alle saksframlegg. Klikk på opprett dokument, vel mal «saksfremlegg».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Saksstatus skal være B (under behandling) når saken blir skrevet, og journalstatus skal være R (reservert saksbehandler).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Saksbehandler skal skrive utvalgssaker slik at de tilfredsstiller 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kravene til fullført saksbehandling, dvs.: Administrasjonens saksframlegg skrives ferdig for det organ som skal ta den endelige avgjørelse, selv om utvalg på lavere nivå skal behandle saken underveis.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Saksfremlegget skal inneholde: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innstilling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evt. vedlegg eller lenker til relevante dokumenter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evt. kort sammendrag av saksutredningen dersom saksutredningen er lang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saksutredning og vurdering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hvem som skal motta endelig vedtak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Saksutredning skal inneholde: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Bakgrunn for saken – belyst på en oversiktlig og lettfattelig måte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Fakta - som aktuelle høringsparter og planverk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Vurderinger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Vurderingen skal inneholde: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Samfunnsmessige konsekvenser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Konsekvenser for medarbeidere og organisasjon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Konsekvenser for tjenestemottaker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Økonomiske konsekvenser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Juridiske konsekvenser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Miljømessige konsekvenser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Forslag til vedtak skal inneholde: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Innstilling med forslag til vedtak skal være utformet slik at den kan følge saken til den er ferdig behandlet i alle politiske ledd (utvalg). Den skal være klar og tydelig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Det skal vises til hvordan vedtaket skal finansieres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Det er viktig å bruke et enkelt og klart språk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Øvrig innehold i saksframlegg: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Det er mulig å bruke ulike bildeformater (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jpg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,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png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,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gif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,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bmp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, skjermdump), farger, fet/kursiv/understrekning og tabeller i saksfremlegget.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Det er ikke mulig å bruke vektorgrafikk (f.eks. kart),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Wordart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,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SmartArt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, tekstboks, diagram, tabulator, </w:t>
                  </w:r>
                  <w:proofErr w:type="gram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fotnoter,</w:t>
                  </w:r>
                  <w:proofErr w:type="gram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ulike fonter.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Dersom saksbehandler har lagt inn formater av bilder e.l. i saksfremlegget, som ikke støttes, er løsningen å ta «bilde» av denne informasjonen eller bruke utklippsverktøy og deretter legge dette bildet inn i saksfremlegget.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Klikk «Sjekk inn og avslutt». Endre status på journalposten til F (ferdig fra saksbehandler).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Delegerte saker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Saksbehandler oppretter en ny journalpost «Delegert vedtak» i saken i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Acos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. Skriv inn korrekt overskrift på delegert vedtak og evt. skjermingskode. Skriv inn evt. parter i saken. Legg til de som evt. skal ha tilgang til saken i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. Ledergruppa er fast tilgangsgruppe på alle saksframlegg. Klikk på opprett dokument. Velg Delegert utg. saksframlegg (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Acos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møte). Saksbehandler skriver det delegerte vedtaket ferdig. Husk </w:t>
                  </w:r>
                  <w:proofErr w:type="gram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og trykke</w:t>
                  </w:r>
                  <w:proofErr w:type="gram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«Sjekk inn og avslutt». Se at journalposten har status F.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Saksbehandler melder så opp sak til behandling i utvalg. Dette gjør saksbehandler i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ved å klikke på </w:t>
                  </w:r>
                  <w:proofErr w:type="gram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behandle</w:t>
                  </w:r>
                  <w:proofErr w:type="gram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– møte - oppmelding.  </w:t>
                  </w:r>
                </w:p>
                <w:p w14:paraId="7B0AFB6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Vedlegg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Dersom saksbehandler skal legge til vedlegg på saksframlegg gjøres dette ved å klikke på journalpost som skal ha vedlegg. Det er to måter å legge til vedlegg: Saksbehandler kan velge importer dokument. Da kan det importeres dokument fra lokal lagring på saksbehandlers pc. Det er også mulig å velge filtilknytning. Her kan du søke opp annen sak i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og tilknytte filer. Etter at filer er importert husk å lagre og sjekk at status på journalpost er F.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</w:p>
              </w:tc>
            </w:tr>
            <w:tr w:rsidR="00426332" w:rsidRPr="00426332" w14:paraId="0E258AD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24D04F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 Saksbehandler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5856B7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03998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Når saksbehandler er ferdig med saksfremlegget skal det sendes oppgave til godkjenning til avdelingsdirektør. Avdelingsdirektør får da opp en ny «kurv» i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som heter «oppgaver til godkjenning». Når avdelingsdirektør har godkjent saksframlegget sendes den til godkjenning til kommunedirektøren. Kommunedirektøren får da opp en ny «kurv» i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som heter «oppgaver til godkjenning». Når kommunedirektør har godkjent saksframlegget i systemet blir journalpoststatus automatisk endret til status F og saksbehandler får godkjenningen inn/opp i «mottatte oppgaver».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Når saksframlegget er </w:t>
                  </w:r>
                  <w:proofErr w:type="gram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godkjent</w:t>
                  </w:r>
                  <w:proofErr w:type="gram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er det saksbehandler sitt ansvar å melde den til utvalgsbehandling.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Dette gjør saksbehandler i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ved å klikke på </w:t>
                  </w:r>
                  <w:proofErr w:type="gram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behandle</w:t>
                  </w:r>
                  <w:proofErr w:type="gram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– møte - oppmelding. Husk å krysse av for evt. vedlegg som skal følge saksfremlegget. Meld opp til alle utvalgene saken skal opp til.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Saksbehandler må overholde skrivefristene som er satt av kommunedirektør og politisk sekretariat. Saksbehandler er selv ansvarlig for at saken er ferdigstilt.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En sak må være ferdig behandlet i et underordnet utvalg før den kan bli behandlet i neste utvalg. </w:t>
                  </w:r>
                </w:p>
              </w:tc>
            </w:tr>
            <w:tr w:rsidR="00426332" w:rsidRPr="00426332" w14:paraId="7CDDF3A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4D0A6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946A7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C4D2F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5BBDC21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D8D75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C9C25A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31D4C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MØTEINNKALLING MED SAKSLISTE  </w:t>
                  </w:r>
                </w:p>
              </w:tc>
            </w:tr>
            <w:tr w:rsidR="00426332" w:rsidRPr="00426332" w14:paraId="5E81858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CB013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FA31D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56A19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På bakgrunn av sakene som er meldt opp til utvalgsbehandling av saksbehandlerne (jf. steg 3), lager utvalgssekretæren en møteinnkalling med sakliste. Dette dokumentet blir produsert i ACOS Møte og automatisk arkivert i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. Saklisten setter utvalgssekretæren opp i samarbeid med kommunedirektør og/eller ordfører/leder i utvalget slik at rekkefølgen på sakene blir slik ledelsen ønsker.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Som et ledd i forberedelsene til utvalgsmøtet må det bli tatt stilling til evt. problemer som kan oppstå i forbindelse med dokumentoffentlighet og møteoffentlighet. I korthet vil dette si at selv om saksfremlegget eller andre sentrale dokumenter i en sak er unntatt offentlighet, fører ikke dette nødvendigvis til behandling i lukket møte. Denne vurderingen blir gjort av saksbehandler i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som en del av registreringen av saksframlegget. </w:t>
                  </w:r>
                </w:p>
              </w:tc>
            </w:tr>
            <w:tr w:rsidR="00426332" w:rsidRPr="00426332" w14:paraId="1CD606A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EB7E6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5E104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A2AD10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289FB77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CAAF60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6ED3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6 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B7FE3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 publiserer komplette saksdokument i ACOS Møteportal.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I tillegg skal komplette dokument publiseres via ACOS Innsyn, når dette er mulig. </w:t>
                  </w:r>
                </w:p>
              </w:tc>
            </w:tr>
            <w:tr w:rsidR="00426332" w:rsidRPr="00426332" w14:paraId="2974BDF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4EB21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11FB7B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E99E8F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13CA3E4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A8D43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E15ABB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628662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 sender ut tilleggssakliste dersom dette er nødvendig. </w:t>
                  </w:r>
                </w:p>
              </w:tc>
            </w:tr>
            <w:tr w:rsidR="00426332" w:rsidRPr="00426332" w14:paraId="3E86979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C34FF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DF25A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B41B42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23EE817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72ECF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F9FA3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0160E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POLITISK BEHANDLING AV SAKENE </w:t>
                  </w:r>
                </w:p>
              </w:tc>
            </w:tr>
            <w:tr w:rsidR="00426332" w:rsidRPr="00426332" w14:paraId="3F63EEC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E9710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A1AEE7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BF7E7B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Alle saksbehandlere skal etter avtale med kommunedirektøren følge den politiske behandlingen av sin sak, det vil si delta på formannskapsmøte/kommunestyremøte for å kunne svare på ev. spørsmål og for å bli kjent med den politiske debatten og vurderingen.  </w:t>
                  </w:r>
                </w:p>
              </w:tc>
            </w:tr>
            <w:tr w:rsidR="00426332" w:rsidRPr="00426332" w14:paraId="4C3A3F8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CB332F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77807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875E5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6D5E5F1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A3689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F1620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4B288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SAKSPROTOKOLL OG MØTEPROTOKOLL  </w:t>
                  </w:r>
                </w:p>
              </w:tc>
            </w:tr>
            <w:tr w:rsidR="00426332" w:rsidRPr="00426332" w14:paraId="4AE1ABA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71E677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A3549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F1449B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 fører utvalgsbehandlingen og vedtak i ACOS Møte.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Protokollen (møteprotokoll med tilhørende saksprotokoller med saksframlegg) skal være ferdig i løpet av et par dager. Protokollen signeres av medlemmene i utvalget. Ved signering av 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kommunestyrets protokoll velges to av medlemmene i kommunestyret til å signere.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Møteprotokoll og møtebok blir produsert i ACOS Møte, og automatisk arkivert i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(jf. § 2-13 i forskrift om </w:t>
                  </w:r>
                  <w:proofErr w:type="spellStart"/>
                  <w:proofErr w:type="gram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off.arkiv</w:t>
                  </w:r>
                  <w:proofErr w:type="spellEnd"/>
                  <w:proofErr w:type="gram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).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I tillegg blir møteprotokoll og møtebok gjort tilgjengelig i ACOS Møteportal og publisert via ACOS Innsyn på kommunens hjemmeside.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Protokollen godkjennes av utvalget i neste møte. </w:t>
                  </w:r>
                </w:p>
              </w:tc>
            </w:tr>
            <w:tr w:rsidR="00426332" w:rsidRPr="00426332" w14:paraId="6B304F8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83DC9F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B39242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FEC74B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68C76D1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66D7B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6F396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FA637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EFFEKTUERING AV VEDTAK  </w:t>
                  </w:r>
                </w:p>
              </w:tc>
            </w:tr>
            <w:tr w:rsidR="00426332" w:rsidRPr="00426332" w14:paraId="574D957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B07AB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60D89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10 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62A481" w14:textId="692E45DE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Det blir automatisk opprettet «vedtakskurv» i saksbehandlers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Fokus når vedtak er påført i ACOS Møte. </w:t>
                  </w:r>
                  <w:r w:rsidR="00F70A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Møtesekretær skal sette vedtakskode 10 ved å gå til </w:t>
                  </w:r>
                  <w:r w:rsidR="00F70A0F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behandling» – trykker på «lyn-tegnet» - velger «sett vedtakskode» - velger vedtakskode </w:t>
                  </w:r>
                  <w:r w:rsidR="00F70A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10 </w:t>
                  </w:r>
                  <w:r w:rsidR="00F70A0F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– lagrer</w:t>
                  </w:r>
                </w:p>
              </w:tc>
            </w:tr>
            <w:tr w:rsidR="00426332" w:rsidRPr="00426332" w14:paraId="1D2A8CC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6B132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CB7A3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1D6EA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5F77AEC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678A3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2ECE68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11 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B11E8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Sender brev til parter med varsel om vedtaket til utvalget på bakgrunn av tidligere partsregistreringer i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. (jf. steg 2). Oppretting av vedtaksbrev gjør saksbehandler i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ved å klikke på </w:t>
                  </w:r>
                  <w:proofErr w:type="gram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behandle</w:t>
                  </w:r>
                  <w:proofErr w:type="gram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– møte - vedtaksbrev. Saksbehandler har selv ansvar for ekspedering av vedtaksbrev.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Påføring av vedtakskode: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Saksbehandler går på fanen «behandling» – trykker på «lyn-tegnet» - velger «sett vedtakskode» - velger vedtakskode 60 – lagrer. Dersom saksbehandler ikke skal sende vedtaksbrev skal det allikevel endres vedtakskode til vedtakskode 60. </w:t>
                  </w:r>
                </w:p>
                <w:p w14:paraId="76EC39F0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Dersom den politiske behandlingen av saker fører til endringer i vedlagte dokumenter eks. plan, avtale, uttalelse ol. skal saksbehandler endre i dokument og legge inn revidert dokument som ny journalpost i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.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Ved oppfriskning av kurver vil saken forsvinne fra «vedtakskurven» i saksbehandlers ACOS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Websak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Fokus.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Opplysninger om klagemuligheter ligger i malen.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NB! Dersom det ikke er </w:t>
                  </w:r>
                  <w:proofErr w:type="gram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klagerett</w:t>
                  </w:r>
                  <w:proofErr w:type="gram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skal dette bli slettet fra vedtaksbrevet. </w:t>
                  </w:r>
                </w:p>
              </w:tc>
            </w:tr>
            <w:tr w:rsidR="00426332" w:rsidRPr="00426332" w14:paraId="2D4B845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7945F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7CD7C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6E29EF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4BCEE4C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213D6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3E321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13D49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RAPPORTERING AV POLITISKE VEDTAK </w:t>
                  </w:r>
                </w:p>
              </w:tc>
            </w:tr>
            <w:tr w:rsidR="00426332" w:rsidRPr="00426332" w14:paraId="31745C1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2C0DF8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</w:t>
                  </w: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20D53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12 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A04498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Det blir lagt fram vedtaksregnskap med kommentarer fra administrasjonen i første kommunestyremøte etter nyttår og etter sommerferien. </w:t>
                  </w:r>
                </w:p>
              </w:tc>
            </w:tr>
          </w:tbl>
          <w:p w14:paraId="57FE25F7" w14:textId="77777777" w:rsidR="00426332" w:rsidRPr="00426332" w:rsidRDefault="00426332" w:rsidP="00426332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</w:tbl>
    <w:p w14:paraId="544D3958" w14:textId="77777777" w:rsidR="00426332" w:rsidRDefault="00426332"/>
    <w:sectPr w:rsidR="0042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32"/>
    <w:rsid w:val="00426332"/>
    <w:rsid w:val="00BB2431"/>
    <w:rsid w:val="00F7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2789"/>
  <w15:chartTrackingRefBased/>
  <w15:docId w15:val="{4AE631A8-C925-4263-BE27-05833F07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1500</Words>
  <Characters>7954</Characters>
  <Application>Microsoft Office Word</Application>
  <DocSecurity>0</DocSecurity>
  <Lines>66</Lines>
  <Paragraphs>18</Paragraphs>
  <ScaleCrop>false</ScaleCrop>
  <Company>VVK Skole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3</cp:revision>
  <dcterms:created xsi:type="dcterms:W3CDTF">2023-03-22T12:07:00Z</dcterms:created>
  <dcterms:modified xsi:type="dcterms:W3CDTF">2023-03-22T12:07:00Z</dcterms:modified>
</cp:coreProperties>
</file>