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49808866" w14:textId="77777777" w:rsidR="004D2FAA" w:rsidRDefault="004626A1" w:rsidP="0028478F">
          <w:pPr>
            <w:pStyle w:val="Tittel"/>
          </w:pPr>
          <w:r>
            <w:t>Focus - tilgangsgrupper</w:t>
          </w:r>
        </w:p>
      </w:sdtContent>
    </w:sdt>
    <w:p w14:paraId="62FD996E" w14:textId="77777777" w:rsidR="004626A1" w:rsidRDefault="004626A1" w:rsidP="004626A1">
      <w:pPr>
        <w:pStyle w:val="Overskrift1"/>
        <w:rPr>
          <w:rFonts w:ascii="Calibri" w:hAnsi="Calibri"/>
          <w:sz w:val="35"/>
          <w:szCs w:val="35"/>
        </w:rPr>
      </w:pPr>
      <w:bookmarkStart w:id="1" w:name="kanchor114"/>
      <w:bookmarkStart w:id="2" w:name="aanchor58"/>
      <w:bookmarkEnd w:id="1"/>
      <w:bookmarkEnd w:id="2"/>
      <w:r>
        <w:rPr>
          <w:rFonts w:ascii="Calibri" w:hAnsi="Calibri"/>
          <w:sz w:val="35"/>
          <w:szCs w:val="35"/>
        </w:rPr>
        <w:t>Tilgangsgruppe</w:t>
      </w:r>
    </w:p>
    <w:p w14:paraId="35F3EBC6"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Når du har satt på tilgangskoder på en </w:t>
      </w:r>
      <w:hyperlink r:id="rId12" w:history="1">
        <w:r>
          <w:rPr>
            <w:rStyle w:val="Hyperkobling"/>
            <w:rFonts w:ascii="Calibri" w:hAnsi="Calibri"/>
            <w:b/>
            <w:bCs/>
            <w:sz w:val="22"/>
            <w:szCs w:val="22"/>
          </w:rPr>
          <w:t>saksmappe</w:t>
        </w:r>
        <w:r>
          <w:rPr>
            <w:rFonts w:ascii="Calibri" w:hAnsi="Calibri"/>
            <w:b/>
            <w:bCs/>
            <w:noProof/>
            <w:color w:val="0074BE"/>
            <w:sz w:val="22"/>
            <w:szCs w:val="22"/>
          </w:rPr>
          <w:drawing>
            <wp:inline distT="0" distB="0" distL="0" distR="0" wp14:anchorId="7CC67307" wp14:editId="6437C941">
              <wp:extent cx="103505" cy="112395"/>
              <wp:effectExtent l="0" t="0" r="0" b="1905"/>
              <wp:docPr id="16" name="Bilde 16"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eller en </w:t>
      </w:r>
      <w:hyperlink r:id="rId14"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4B30AA3D" wp14:editId="24FFC805">
              <wp:extent cx="103505" cy="112395"/>
              <wp:effectExtent l="0" t="0" r="0" b="1905"/>
              <wp:docPr id="15" name="Bilde 15"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er det bare autoriserte brukere som kan lese opplysningene. Generelt vil dette være arkivpersonell og ledere i en avdeling, eller andre som pga. sin stilling har fått </w:t>
      </w:r>
      <w:hyperlink r:id="rId15" w:history="1">
        <w:r>
          <w:rPr>
            <w:rStyle w:val="Hyperkobling"/>
            <w:rFonts w:ascii="Calibri" w:hAnsi="Calibri"/>
            <w:b/>
            <w:bCs/>
            <w:sz w:val="22"/>
            <w:szCs w:val="22"/>
          </w:rPr>
          <w:t>autorisasjon</w:t>
        </w:r>
        <w:r>
          <w:rPr>
            <w:rFonts w:ascii="Calibri" w:hAnsi="Calibri"/>
            <w:b/>
            <w:bCs/>
            <w:noProof/>
            <w:color w:val="0074BE"/>
            <w:sz w:val="22"/>
            <w:szCs w:val="22"/>
          </w:rPr>
          <w:drawing>
            <wp:inline distT="0" distB="0" distL="0" distR="0" wp14:anchorId="03A923D7" wp14:editId="0AD08F2E">
              <wp:extent cx="103505" cy="112395"/>
              <wp:effectExtent l="0" t="0" r="0" b="1905"/>
              <wp:docPr id="14" name="Bilde 14"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Autorisasjon er regelverk (som fortrinnsvis håndheves elektronisk i IT-systemet) om hvilke opplysninger en autentisert person får tilgang til, og om hvilke handlinger han skal kunne utføre .</w:t>
      </w:r>
      <w:r>
        <w:rPr>
          <w:rFonts w:ascii="Calibri" w:hAnsi="Calibri"/>
          <w:color w:val="000000"/>
          <w:sz w:val="22"/>
          <w:szCs w:val="22"/>
        </w:rPr>
        <w:t xml:space="preserve"> til å lese denne type informasjon i arkivsystemet. For de som ikke har tilgang til å lese opplysningene vil opplysninger som er unntatt vises med 3 stjerner ***:</w:t>
      </w:r>
      <w:r>
        <w:rPr>
          <w:rFonts w:ascii="Calibri" w:hAnsi="Calibri"/>
          <w:color w:val="000000"/>
          <w:sz w:val="22"/>
          <w:szCs w:val="22"/>
        </w:rPr>
        <w:br/>
      </w:r>
      <w:r>
        <w:rPr>
          <w:rFonts w:ascii="Calibri" w:hAnsi="Calibri"/>
          <w:noProof/>
          <w:color w:val="000000"/>
          <w:sz w:val="22"/>
          <w:szCs w:val="22"/>
        </w:rPr>
        <w:drawing>
          <wp:inline distT="0" distB="0" distL="0" distR="0" wp14:anchorId="7E11814B" wp14:editId="009A132F">
            <wp:extent cx="8195310" cy="3390265"/>
            <wp:effectExtent l="0" t="0" r="0" b="635"/>
            <wp:docPr id="13" name="Bilde 13" descr="Opplysninger unntatt offentlighet vises med 3 stje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plysninger unntatt offentlighet vises med 3 stjern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5310" cy="3390265"/>
                    </a:xfrm>
                    <a:prstGeom prst="rect">
                      <a:avLst/>
                    </a:prstGeom>
                    <a:noFill/>
                    <a:ln>
                      <a:noFill/>
                    </a:ln>
                  </pic:spPr>
                </pic:pic>
              </a:graphicData>
            </a:graphic>
          </wp:inline>
        </w:drawing>
      </w:r>
    </w:p>
    <w:p w14:paraId="69A8EA76"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Tilsvarende vil det også vises med *** i søkeresultatene. </w:t>
      </w:r>
    </w:p>
    <w:p w14:paraId="1037A16A"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Dersom andre saksbehandlere likevel skal ha leserett til opplysningene må du gi dem spesifikk tilgang til det elementet det gjelder; enten </w:t>
      </w:r>
      <w:hyperlink r:id="rId17" w:history="1">
        <w:r>
          <w:rPr>
            <w:rStyle w:val="Hyperkobling"/>
            <w:rFonts w:ascii="Calibri" w:hAnsi="Calibri"/>
            <w:b/>
            <w:bCs/>
            <w:sz w:val="22"/>
            <w:szCs w:val="22"/>
          </w:rPr>
          <w:t>sak</w:t>
        </w:r>
        <w:r>
          <w:rPr>
            <w:rFonts w:ascii="Calibri" w:hAnsi="Calibri"/>
            <w:b/>
            <w:bCs/>
            <w:noProof/>
            <w:color w:val="0074BE"/>
            <w:sz w:val="22"/>
            <w:szCs w:val="22"/>
          </w:rPr>
          <w:drawing>
            <wp:inline distT="0" distB="0" distL="0" distR="0" wp14:anchorId="31DEABFF" wp14:editId="467918C6">
              <wp:extent cx="103505" cy="112395"/>
              <wp:effectExtent l="0" t="0" r="0" b="1905"/>
              <wp:docPr id="12" name="Bilde 12"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journalpost eller </w:t>
      </w:r>
      <w:hyperlink r:id="rId18" w:tgtFrame="_parent" w:tooltip="Les mer om merknad og tilganger" w:history="1">
        <w:r>
          <w:rPr>
            <w:rStyle w:val="Hyperkobling"/>
            <w:rFonts w:ascii="Calibri" w:hAnsi="Calibri"/>
            <w:sz w:val="22"/>
            <w:szCs w:val="22"/>
          </w:rPr>
          <w:t>merknad</w:t>
        </w:r>
      </w:hyperlink>
      <w:r>
        <w:rPr>
          <w:rFonts w:ascii="Calibri" w:hAnsi="Calibri"/>
          <w:color w:val="000000"/>
          <w:sz w:val="22"/>
          <w:szCs w:val="22"/>
        </w:rPr>
        <w:t xml:space="preserve">. </w:t>
      </w:r>
    </w:p>
    <w:p w14:paraId="41380C3E"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Vi bruker begrepene interne og generelle tilgangsgrupper. Interne tilgangsgrupper defineres pr. sak eller journalpost, og brukere kan legges til manuelt pr. element. Det finnes ingen begrensning på hvor mange interne tilgangsgruppemedlemmer som kan legges til. Mottakere av oppgaver og </w:t>
      </w:r>
      <w:hyperlink r:id="rId19" w:history="1">
        <w:r>
          <w:rPr>
            <w:rStyle w:val="Hyperkobling"/>
            <w:rFonts w:ascii="Calibri" w:hAnsi="Calibri"/>
            <w:b/>
            <w:bCs/>
            <w:sz w:val="22"/>
            <w:szCs w:val="22"/>
          </w:rPr>
          <w:t>notat</w:t>
        </w:r>
        <w:r>
          <w:rPr>
            <w:rFonts w:ascii="Calibri" w:hAnsi="Calibri"/>
            <w:b/>
            <w:bCs/>
            <w:noProof/>
            <w:color w:val="0074BE"/>
            <w:sz w:val="22"/>
            <w:szCs w:val="22"/>
          </w:rPr>
          <w:drawing>
            <wp:inline distT="0" distB="0" distL="0" distR="0" wp14:anchorId="2EB83FAE" wp14:editId="6D6FCCFA">
              <wp:extent cx="103505" cy="112395"/>
              <wp:effectExtent l="0" t="0" r="0" b="1905"/>
              <wp:docPr id="11" name="Bilde 11"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Internt dokument som utarbeides i et organ som ledd i en saksforberedelse. Adressat kan være både en administrativ enhet eller (for kommuner og fylkeskommuner) et politisk utvalg Se også internt dokument.</w:t>
      </w:r>
      <w:r>
        <w:rPr>
          <w:rFonts w:ascii="Calibri" w:hAnsi="Calibri"/>
          <w:color w:val="000000"/>
          <w:sz w:val="22"/>
          <w:szCs w:val="22"/>
        </w:rPr>
        <w:t xml:space="preserve"> blir automatisk lagt til i intern tilgangsgruppe på valgt journalpost. Dersom mottaker av notat er en avdeling, blir postfordelergruppen lagt til som generell tilgangsgruppe på journalposten.</w:t>
      </w:r>
    </w:p>
    <w:p w14:paraId="1E3A6ADC"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Generelle tilgangsgrupper er forhåndsdefinerte grupper av brukere som settes opp i registeret i WebSak Basis (Velg Admin i hovedmenyen, så Adresser -&gt; Tilgangsgrupper). Det er ingen begrensninger på hvor mange generelle tilgangsgrupper som kan legges til en sak, journalpost eller merknad. </w:t>
      </w:r>
    </w:p>
    <w:p w14:paraId="42224693"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Registrering av </w:t>
      </w:r>
      <w:r>
        <w:rPr>
          <w:rStyle w:val="primarytilgangsgruppe"/>
          <w:rFonts w:ascii="Calibri" w:hAnsi="Calibri"/>
          <w:color w:val="000000"/>
          <w:sz w:val="22"/>
          <w:szCs w:val="22"/>
        </w:rPr>
        <w:t>tilgangsgruppe</w:t>
      </w:r>
      <w:r>
        <w:rPr>
          <w:rFonts w:ascii="Calibri" w:hAnsi="Calibri"/>
          <w:color w:val="000000"/>
          <w:sz w:val="22"/>
          <w:szCs w:val="22"/>
        </w:rPr>
        <w:t xml:space="preserve"> gjøres likt på alle nivåer. Åpne det aktuelle elementet du skal legge inn internt </w:t>
      </w:r>
      <w:r>
        <w:rPr>
          <w:rStyle w:val="primarytilgangsgruppe"/>
          <w:rFonts w:ascii="Calibri" w:hAnsi="Calibri"/>
          <w:color w:val="000000"/>
          <w:sz w:val="22"/>
          <w:szCs w:val="22"/>
        </w:rPr>
        <w:t>tilgangsgruppe</w:t>
      </w:r>
      <w:r>
        <w:rPr>
          <w:rFonts w:ascii="Calibri" w:hAnsi="Calibri"/>
          <w:color w:val="000000"/>
          <w:sz w:val="22"/>
          <w:szCs w:val="22"/>
        </w:rPr>
        <w:t xml:space="preserve">medlem på, f.eks. journalpost. Gå til fanen </w:t>
      </w:r>
      <w:r>
        <w:rPr>
          <w:rStyle w:val="uthevetpunkt"/>
          <w:rFonts w:ascii="Calibri" w:hAnsi="Calibri"/>
          <w:color w:val="000000"/>
          <w:sz w:val="22"/>
          <w:szCs w:val="22"/>
        </w:rPr>
        <w:t xml:space="preserve">Tilgangsgruppe </w:t>
      </w:r>
      <w:r>
        <w:rPr>
          <w:rFonts w:ascii="Calibri" w:hAnsi="Calibri"/>
          <w:color w:val="000000"/>
          <w:sz w:val="22"/>
          <w:szCs w:val="22"/>
        </w:rPr>
        <w:t xml:space="preserve">og klikk på </w:t>
      </w:r>
      <w:r>
        <w:rPr>
          <w:rStyle w:val="klikkher"/>
          <w:rFonts w:ascii="Calibri" w:hAnsi="Calibri"/>
          <w:color w:val="000000"/>
          <w:sz w:val="22"/>
          <w:szCs w:val="22"/>
        </w:rPr>
        <w:t>Legg til</w:t>
      </w:r>
      <w:r>
        <w:rPr>
          <w:rFonts w:ascii="Calibri" w:hAnsi="Calibri"/>
          <w:color w:val="000000"/>
          <w:sz w:val="22"/>
          <w:szCs w:val="22"/>
        </w:rPr>
        <w:t xml:space="preserve">, </w:t>
      </w:r>
      <w:r>
        <w:rPr>
          <w:rFonts w:ascii="Calibri" w:hAnsi="Calibri"/>
          <w:color w:val="000000"/>
          <w:sz w:val="22"/>
          <w:szCs w:val="22"/>
        </w:rPr>
        <w:lastRenderedPageBreak/>
        <w:t xml:space="preserve">så </w:t>
      </w:r>
      <w:r>
        <w:rPr>
          <w:rStyle w:val="klikkher"/>
          <w:rFonts w:ascii="Calibri" w:hAnsi="Calibri"/>
          <w:color w:val="000000"/>
          <w:sz w:val="22"/>
          <w:szCs w:val="22"/>
        </w:rPr>
        <w:t>Legg til medlemmer i intern tilgangsgruppe</w:t>
      </w:r>
      <w:r>
        <w:rPr>
          <w:rFonts w:ascii="Calibri" w:hAnsi="Calibri"/>
          <w:color w:val="000000"/>
          <w:sz w:val="22"/>
          <w:szCs w:val="22"/>
        </w:rPr>
        <w:t>:</w:t>
      </w:r>
      <w:r>
        <w:rPr>
          <w:rFonts w:ascii="Calibri" w:hAnsi="Calibri"/>
          <w:color w:val="000000"/>
          <w:sz w:val="22"/>
          <w:szCs w:val="22"/>
        </w:rPr>
        <w:br/>
      </w:r>
      <w:r>
        <w:rPr>
          <w:rFonts w:ascii="Calibri" w:hAnsi="Calibri"/>
          <w:noProof/>
          <w:color w:val="000000"/>
          <w:sz w:val="22"/>
          <w:szCs w:val="22"/>
        </w:rPr>
        <w:drawing>
          <wp:inline distT="0" distB="0" distL="0" distR="0" wp14:anchorId="751779B2" wp14:editId="20A48AA4">
            <wp:extent cx="8203565" cy="3096895"/>
            <wp:effectExtent l="0" t="0" r="6985" b="8255"/>
            <wp:docPr id="10" name="Bilde 10" descr="Legg til medlemmer i intern tilgangs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gg til medlemmer i intern tilgangsgrupp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03565" cy="3096895"/>
                    </a:xfrm>
                    <a:prstGeom prst="rect">
                      <a:avLst/>
                    </a:prstGeom>
                    <a:noFill/>
                    <a:ln>
                      <a:noFill/>
                    </a:ln>
                  </pic:spPr>
                </pic:pic>
              </a:graphicData>
            </a:graphic>
          </wp:inline>
        </w:drawing>
      </w:r>
    </w:p>
    <w:p w14:paraId="37FA4846"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Du får nå frem Identitetsregisteret hvor du kan søke frem de aktuelle saksbehandlerene som skal ha </w:t>
      </w:r>
      <w:hyperlink r:id="rId21" w:tooltip="hvordan endre saksansvarlig på saken" w:history="1">
        <w:r>
          <w:rPr>
            <w:rStyle w:val="Hyperkobling"/>
            <w:rFonts w:ascii="Calibri" w:hAnsi="Calibri"/>
            <w:sz w:val="22"/>
            <w:szCs w:val="22"/>
          </w:rPr>
          <w:t>tilgang til saken</w:t>
        </w:r>
      </w:hyperlink>
      <w:r>
        <w:rPr>
          <w:rFonts w:ascii="Calibri" w:hAnsi="Calibri"/>
          <w:color w:val="000000"/>
          <w:sz w:val="22"/>
          <w:szCs w:val="22"/>
        </w:rPr>
        <w:t xml:space="preserve">, . Legg til den eller de som skal ha tilgang, og lukk Identitetsregisteret ved å klikke </w:t>
      </w:r>
      <w:r>
        <w:rPr>
          <w:rStyle w:val="klikkher"/>
          <w:rFonts w:ascii="Calibri" w:hAnsi="Calibri"/>
          <w:color w:val="000000"/>
          <w:sz w:val="22"/>
          <w:szCs w:val="22"/>
        </w:rPr>
        <w:t>OK</w:t>
      </w:r>
      <w:r>
        <w:rPr>
          <w:rFonts w:ascii="Calibri" w:hAnsi="Calibri"/>
          <w:color w:val="000000"/>
          <w:sz w:val="22"/>
          <w:szCs w:val="22"/>
        </w:rPr>
        <w:t xml:space="preserve">. </w:t>
      </w:r>
      <w:r>
        <w:rPr>
          <w:rStyle w:val="uthevetpunkt"/>
          <w:rFonts w:ascii="Calibri" w:hAnsi="Calibri"/>
          <w:color w:val="000000"/>
          <w:sz w:val="22"/>
          <w:szCs w:val="22"/>
        </w:rPr>
        <w:t xml:space="preserve">Lagre </w:t>
      </w:r>
      <w:r>
        <w:rPr>
          <w:rFonts w:ascii="Calibri" w:hAnsi="Calibri"/>
          <w:color w:val="000000"/>
          <w:sz w:val="22"/>
          <w:szCs w:val="22"/>
        </w:rPr>
        <w:t>endringen.</w:t>
      </w:r>
    </w:p>
    <w:p w14:paraId="17B37B3A"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Du har nå lagt til medlemmer i intern </w:t>
      </w:r>
      <w:r>
        <w:rPr>
          <w:rStyle w:val="primarytilgangsgruppe"/>
          <w:rFonts w:ascii="Calibri" w:hAnsi="Calibri"/>
          <w:color w:val="000000"/>
          <w:sz w:val="22"/>
          <w:szCs w:val="22"/>
        </w:rPr>
        <w:t>tilgangsgruppe</w:t>
      </w:r>
      <w:r>
        <w:rPr>
          <w:rFonts w:ascii="Calibri" w:hAnsi="Calibri"/>
          <w:color w:val="000000"/>
          <w:sz w:val="22"/>
          <w:szCs w:val="22"/>
        </w:rPr>
        <w:t xml:space="preserve"> på saken din:</w:t>
      </w:r>
      <w:r>
        <w:rPr>
          <w:rFonts w:ascii="Calibri" w:hAnsi="Calibri"/>
          <w:color w:val="000000"/>
          <w:sz w:val="22"/>
          <w:szCs w:val="22"/>
        </w:rPr>
        <w:br/>
      </w:r>
      <w:r>
        <w:rPr>
          <w:rFonts w:ascii="Calibri" w:hAnsi="Calibri"/>
          <w:noProof/>
          <w:color w:val="000000"/>
          <w:sz w:val="22"/>
          <w:szCs w:val="22"/>
        </w:rPr>
        <w:drawing>
          <wp:inline distT="0" distB="0" distL="0" distR="0" wp14:anchorId="63677B7C" wp14:editId="13F92FF2">
            <wp:extent cx="6306185" cy="1492250"/>
            <wp:effectExtent l="0" t="0" r="0" b="0"/>
            <wp:docPr id="9" name="Bilde 9" descr="Vis medlemmer i tilgangs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 medlemmer i tilgangsgrupp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6185" cy="1492250"/>
                    </a:xfrm>
                    <a:prstGeom prst="rect">
                      <a:avLst/>
                    </a:prstGeom>
                    <a:noFill/>
                    <a:ln>
                      <a:noFill/>
                    </a:ln>
                  </pic:spPr>
                </pic:pic>
              </a:graphicData>
            </a:graphic>
          </wp:inline>
        </w:drawing>
      </w:r>
    </w:p>
    <w:p w14:paraId="5B8B12B8"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Hvert tilgangsgruppemedlem har en fradato og en tildato. Dersom dagens dato er innenfor dette datointervallet er tilgangsgruppemedlemmet aktivt. Tilgangsgruppemedlemmer opprettes med blank tildato. Dersom du vil legge til flere i tilgangsgruppen klikker du på nytt på knappen </w:t>
      </w:r>
      <w:r>
        <w:rPr>
          <w:rStyle w:val="klikkher"/>
          <w:rFonts w:ascii="Calibri" w:hAnsi="Calibri"/>
          <w:color w:val="000000"/>
          <w:sz w:val="22"/>
          <w:szCs w:val="22"/>
        </w:rPr>
        <w:t>Legg til</w:t>
      </w:r>
      <w:r>
        <w:rPr>
          <w:rFonts w:ascii="Calibri" w:hAnsi="Calibri"/>
          <w:color w:val="000000"/>
          <w:sz w:val="22"/>
          <w:szCs w:val="22"/>
        </w:rPr>
        <w:t xml:space="preserve">. Ønsker du å fjerne en </w:t>
      </w:r>
      <w:hyperlink r:id="rId23" w:history="1">
        <w:r>
          <w:rPr>
            <w:rStyle w:val="Hyperkobling"/>
            <w:rFonts w:ascii="Calibri" w:hAnsi="Calibri"/>
            <w:b/>
            <w:bCs/>
            <w:sz w:val="22"/>
            <w:szCs w:val="22"/>
          </w:rPr>
          <w:t>saksbehandler</w:t>
        </w:r>
        <w:r>
          <w:rPr>
            <w:rFonts w:ascii="Calibri" w:hAnsi="Calibri"/>
            <w:b/>
            <w:bCs/>
            <w:noProof/>
            <w:color w:val="0074BE"/>
            <w:sz w:val="22"/>
            <w:szCs w:val="22"/>
          </w:rPr>
          <w:drawing>
            <wp:inline distT="0" distB="0" distL="0" distR="0" wp14:anchorId="59B11FF8" wp14:editId="7B244AC0">
              <wp:extent cx="103505" cy="112395"/>
              <wp:effectExtent l="0" t="0" r="0" b="1905"/>
              <wp:docPr id="8" name="Bilde 8"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Den person i organet som er ansvarlig for oppfølging og behandling av ett eller flere dokumenter i en sak. Se også Saksansvarlig.</w:t>
      </w:r>
      <w:r>
        <w:rPr>
          <w:rFonts w:ascii="Calibri" w:hAnsi="Calibri"/>
          <w:color w:val="000000"/>
          <w:sz w:val="22"/>
          <w:szCs w:val="22"/>
        </w:rPr>
        <w:t xml:space="preserve"> fra tilgangsgruppen, markerer du denne og klikker på </w:t>
      </w:r>
      <w:r>
        <w:rPr>
          <w:rStyle w:val="uthevetpunkt"/>
          <w:rFonts w:ascii="Calibri" w:hAnsi="Calibri"/>
          <w:color w:val="000000"/>
          <w:sz w:val="22"/>
          <w:szCs w:val="22"/>
        </w:rPr>
        <w:t>Avslutt</w:t>
      </w:r>
      <w:r>
        <w:rPr>
          <w:rFonts w:ascii="Calibri" w:hAnsi="Calibri"/>
          <w:color w:val="000000"/>
          <w:sz w:val="22"/>
          <w:szCs w:val="22"/>
        </w:rPr>
        <w:t xml:space="preserve">. Fordi det er ønskelig å ta vare på historikken vil aldri tilgangsgruppemedlemmer bli slettet. Når et tilgangsgruppemedlem avsluttes blir dagens dato satt i tildato-feltet. Du kan aktivere samme tilgangsgruppemedlem igjen ved å ta bort haken for </w:t>
      </w:r>
      <w:r>
        <w:rPr>
          <w:rStyle w:val="uthevetpunkt"/>
          <w:rFonts w:ascii="Calibri" w:hAnsi="Calibri"/>
          <w:color w:val="000000"/>
          <w:sz w:val="22"/>
          <w:szCs w:val="22"/>
        </w:rPr>
        <w:t>Vis kun aktive medlemmer</w:t>
      </w:r>
      <w:r>
        <w:rPr>
          <w:rFonts w:ascii="Calibri" w:hAnsi="Calibri"/>
          <w:color w:val="000000"/>
          <w:sz w:val="22"/>
          <w:szCs w:val="22"/>
        </w:rPr>
        <w:t xml:space="preserve">, markere det tidligere medlemmer og trykke </w:t>
      </w:r>
      <w:r>
        <w:rPr>
          <w:rStyle w:val="uthevetpunkt"/>
          <w:rFonts w:ascii="Calibri" w:hAnsi="Calibri"/>
          <w:color w:val="000000"/>
          <w:sz w:val="22"/>
          <w:szCs w:val="22"/>
        </w:rPr>
        <w:t>Aktiver</w:t>
      </w:r>
      <w:r>
        <w:rPr>
          <w:rFonts w:ascii="Calibri" w:hAnsi="Calibri"/>
          <w:color w:val="000000"/>
          <w:sz w:val="22"/>
          <w:szCs w:val="22"/>
        </w:rPr>
        <w:t xml:space="preserve">. Det vil nå opprettes en ny </w:t>
      </w:r>
      <w:hyperlink r:id="rId24" w:history="1">
        <w:r>
          <w:rPr>
            <w:rStyle w:val="Hyperkobling"/>
            <w:rFonts w:ascii="Calibri" w:hAnsi="Calibri"/>
            <w:b/>
            <w:bCs/>
            <w:sz w:val="22"/>
            <w:szCs w:val="22"/>
          </w:rPr>
          <w:t>registrering</w:t>
        </w:r>
        <w:r>
          <w:rPr>
            <w:rFonts w:ascii="Calibri" w:hAnsi="Calibri"/>
            <w:b/>
            <w:bCs/>
            <w:noProof/>
            <w:color w:val="0074BE"/>
            <w:sz w:val="22"/>
            <w:szCs w:val="22"/>
          </w:rPr>
          <w:drawing>
            <wp:inline distT="0" distB="0" distL="0" distR="0" wp14:anchorId="3A54A9E7" wp14:editId="5D06CA06">
              <wp:extent cx="103505" cy="112395"/>
              <wp:effectExtent l="0" t="0" r="0" b="1905"/>
              <wp:docPr id="7" name="Bilde 7"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for dette tilgangsgruppemedlemmet. Dagens dato settes som fradato.  Husk å trykk </w:t>
      </w:r>
      <w:r>
        <w:rPr>
          <w:rStyle w:val="uthevetpunkt"/>
          <w:rFonts w:ascii="Calibri" w:hAnsi="Calibri"/>
          <w:color w:val="000000"/>
          <w:sz w:val="22"/>
          <w:szCs w:val="22"/>
        </w:rPr>
        <w:t xml:space="preserve">Lagre </w:t>
      </w:r>
      <w:r>
        <w:rPr>
          <w:rFonts w:ascii="Calibri" w:hAnsi="Calibri"/>
          <w:color w:val="000000"/>
          <w:sz w:val="22"/>
          <w:szCs w:val="22"/>
        </w:rPr>
        <w:t xml:space="preserve">ved endringer. </w:t>
      </w:r>
    </w:p>
    <w:p w14:paraId="015A14F5"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For å legge til generell tilgangsgruppe trykker du på </w:t>
      </w:r>
      <w:r>
        <w:rPr>
          <w:rStyle w:val="uthevetpunkt"/>
          <w:rFonts w:ascii="Calibri" w:hAnsi="Calibri"/>
          <w:color w:val="000000"/>
          <w:sz w:val="22"/>
          <w:szCs w:val="22"/>
        </w:rPr>
        <w:t>Legg til</w:t>
      </w:r>
      <w:r>
        <w:rPr>
          <w:rFonts w:ascii="Calibri" w:hAnsi="Calibri"/>
          <w:color w:val="000000"/>
          <w:sz w:val="22"/>
          <w:szCs w:val="22"/>
        </w:rPr>
        <w:t xml:space="preserve"> og </w:t>
      </w:r>
      <w:r>
        <w:rPr>
          <w:rStyle w:val="uthevetpunkt"/>
          <w:rFonts w:ascii="Calibri" w:hAnsi="Calibri"/>
          <w:color w:val="000000"/>
          <w:sz w:val="22"/>
          <w:szCs w:val="22"/>
        </w:rPr>
        <w:t>Legg til generelle tilgangsgrupper</w:t>
      </w:r>
      <w:r>
        <w:rPr>
          <w:rFonts w:ascii="Calibri" w:hAnsi="Calibri"/>
          <w:color w:val="000000"/>
          <w:sz w:val="22"/>
          <w:szCs w:val="22"/>
        </w:rPr>
        <w:t xml:space="preserve">. </w:t>
      </w:r>
    </w:p>
    <w:p w14:paraId="77E2B4FF" w14:textId="77777777" w:rsidR="004626A1" w:rsidRDefault="004626A1" w:rsidP="004626A1">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6881307A" wp14:editId="3F2DB287">
            <wp:extent cx="8203565" cy="3096895"/>
            <wp:effectExtent l="0" t="0" r="6985" b="8255"/>
            <wp:docPr id="6" name="Bilde 6" descr="Legg til generelle tilgangsgru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gg til generelle tilgangsgrupp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03565" cy="3096895"/>
                    </a:xfrm>
                    <a:prstGeom prst="rect">
                      <a:avLst/>
                    </a:prstGeom>
                    <a:noFill/>
                    <a:ln>
                      <a:noFill/>
                    </a:ln>
                  </pic:spPr>
                </pic:pic>
              </a:graphicData>
            </a:graphic>
          </wp:inline>
        </w:drawing>
      </w:r>
    </w:p>
    <w:p w14:paraId="4F468B1B"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Identitetsregisteret kommer opp med de generelle tilgangsgruppene som er tilgjengelige. Velg en eller flere og trykk på </w:t>
      </w:r>
      <w:r>
        <w:rPr>
          <w:rStyle w:val="uthevetpunkt"/>
          <w:rFonts w:ascii="Calibri" w:hAnsi="Calibri"/>
          <w:color w:val="000000"/>
          <w:sz w:val="22"/>
          <w:szCs w:val="22"/>
        </w:rPr>
        <w:t>OK</w:t>
      </w:r>
      <w:r>
        <w:rPr>
          <w:rFonts w:ascii="Calibri" w:hAnsi="Calibri"/>
          <w:color w:val="000000"/>
          <w:sz w:val="22"/>
          <w:szCs w:val="22"/>
        </w:rPr>
        <w:t xml:space="preserve">. </w:t>
      </w:r>
    </w:p>
    <w:p w14:paraId="60536266" w14:textId="77777777" w:rsidR="004626A1" w:rsidRDefault="004626A1" w:rsidP="004626A1">
      <w:pPr>
        <w:pStyle w:val="NormalWeb"/>
        <w:rPr>
          <w:rFonts w:ascii="Calibri" w:hAnsi="Calibri"/>
          <w:color w:val="000000"/>
          <w:sz w:val="22"/>
          <w:szCs w:val="22"/>
        </w:rPr>
      </w:pPr>
      <w:r>
        <w:rPr>
          <w:rFonts w:ascii="Calibri" w:hAnsi="Calibri"/>
          <w:noProof/>
          <w:color w:val="000000"/>
          <w:sz w:val="22"/>
          <w:szCs w:val="22"/>
        </w:rPr>
        <w:drawing>
          <wp:inline distT="0" distB="0" distL="0" distR="0" wp14:anchorId="5726C8B2" wp14:editId="05EE44D6">
            <wp:extent cx="4209415" cy="3821430"/>
            <wp:effectExtent l="0" t="0" r="635" b="7620"/>
            <wp:docPr id="5" name="Bilde 5" descr="Sett hake for tilgangsgruppe du vil vel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tt hake for tilgangsgruppe du vil vel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09415" cy="3821430"/>
                    </a:xfrm>
                    <a:prstGeom prst="rect">
                      <a:avLst/>
                    </a:prstGeom>
                    <a:noFill/>
                    <a:ln>
                      <a:noFill/>
                    </a:ln>
                  </pic:spPr>
                </pic:pic>
              </a:graphicData>
            </a:graphic>
          </wp:inline>
        </w:drawing>
      </w:r>
    </w:p>
    <w:p w14:paraId="79F2C9DA"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De generelle tilgangsgruppene vil vises under fanen </w:t>
      </w:r>
      <w:r>
        <w:rPr>
          <w:rFonts w:ascii="Calibri" w:hAnsi="Calibri"/>
          <w:b/>
          <w:bCs/>
          <w:color w:val="000000"/>
          <w:sz w:val="22"/>
          <w:szCs w:val="22"/>
        </w:rPr>
        <w:t>Tilgangsgruppe</w:t>
      </w:r>
      <w:r>
        <w:rPr>
          <w:rFonts w:ascii="Calibri" w:hAnsi="Calibri"/>
          <w:color w:val="000000"/>
          <w:sz w:val="22"/>
          <w:szCs w:val="22"/>
        </w:rPr>
        <w:t xml:space="preserve">. </w:t>
      </w:r>
    </w:p>
    <w:p w14:paraId="7236B87D" w14:textId="77777777" w:rsidR="004626A1" w:rsidRDefault="004626A1" w:rsidP="004626A1">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20D37600" wp14:editId="6B629093">
            <wp:extent cx="6556375" cy="2312035"/>
            <wp:effectExtent l="0" t="0" r="0" b="0"/>
            <wp:docPr id="4" name="Bilde 4" descr="Tilgangsgruppene er lagt til på fanen tilgangs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lgangsgruppene er lagt til på fanen tilgangsgrup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56375" cy="2312035"/>
                    </a:xfrm>
                    <a:prstGeom prst="rect">
                      <a:avLst/>
                    </a:prstGeom>
                    <a:noFill/>
                    <a:ln>
                      <a:noFill/>
                    </a:ln>
                  </pic:spPr>
                </pic:pic>
              </a:graphicData>
            </a:graphic>
          </wp:inline>
        </w:drawing>
      </w:r>
    </w:p>
    <w:p w14:paraId="38507CD6"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Generelle tilgangsgrupper kan ikke slettes fra elementer de er lagt til på, men det kan settes tildato pr. generell tilgangsgruppe (ikke pr. bruker i gruppen). Marker tilgangsgruppen du ønsker avslutte og trykk på </w:t>
      </w:r>
      <w:r>
        <w:rPr>
          <w:rStyle w:val="uthevetpunkt"/>
          <w:rFonts w:ascii="Calibri" w:hAnsi="Calibri"/>
          <w:color w:val="000000"/>
          <w:sz w:val="22"/>
          <w:szCs w:val="22"/>
        </w:rPr>
        <w:t>Avslutt</w:t>
      </w:r>
      <w:r>
        <w:rPr>
          <w:rFonts w:ascii="Calibri" w:hAnsi="Calibri"/>
          <w:color w:val="000000"/>
          <w:sz w:val="22"/>
          <w:szCs w:val="22"/>
        </w:rPr>
        <w:t xml:space="preserve">-knappen på knapperaden. Tilgangsgruppen vil nå få tildato, og du vil kun se den i lista dersom du fjerner haken for </w:t>
      </w:r>
      <w:r>
        <w:rPr>
          <w:rStyle w:val="uthevetpunkt"/>
          <w:rFonts w:ascii="Calibri" w:hAnsi="Calibri"/>
          <w:color w:val="000000"/>
          <w:sz w:val="22"/>
          <w:szCs w:val="22"/>
        </w:rPr>
        <w:t>Vis kun aktive medlemmer</w:t>
      </w:r>
      <w:r>
        <w:rPr>
          <w:rFonts w:ascii="Calibri" w:hAnsi="Calibri"/>
          <w:color w:val="000000"/>
          <w:sz w:val="22"/>
          <w:szCs w:val="22"/>
        </w:rPr>
        <w:t xml:space="preserve">. </w:t>
      </w:r>
    </w:p>
    <w:p w14:paraId="02D1E71A"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For å aktivere en generell tilgangsgruppe igjen så markerer du den og trykker på </w:t>
      </w:r>
      <w:r>
        <w:rPr>
          <w:rStyle w:val="uthevetpunkt"/>
          <w:rFonts w:ascii="Calibri" w:hAnsi="Calibri"/>
          <w:color w:val="000000"/>
          <w:sz w:val="22"/>
          <w:szCs w:val="22"/>
        </w:rPr>
        <w:t>Aktiver</w:t>
      </w:r>
      <w:r>
        <w:rPr>
          <w:rFonts w:ascii="Calibri" w:hAnsi="Calibri"/>
          <w:color w:val="000000"/>
          <w:sz w:val="22"/>
          <w:szCs w:val="22"/>
        </w:rPr>
        <w:t xml:space="preserve"> på knapperaden. Da vil det opprettes en ny oppføring for denne generelle tilgangsgruppa. Historikken blir ivaretatt. </w:t>
      </w:r>
    </w:p>
    <w:p w14:paraId="499B7D41"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All </w:t>
      </w:r>
      <w:hyperlink r:id="rId28" w:history="1">
        <w:r>
          <w:rPr>
            <w:rStyle w:val="Hyperkobling"/>
            <w:rFonts w:ascii="Calibri" w:hAnsi="Calibri"/>
            <w:b/>
            <w:bCs/>
            <w:sz w:val="22"/>
            <w:szCs w:val="22"/>
          </w:rPr>
          <w:t>funksjonalitet</w:t>
        </w:r>
        <w:r>
          <w:rPr>
            <w:rFonts w:ascii="Calibri" w:hAnsi="Calibri"/>
            <w:b/>
            <w:bCs/>
            <w:noProof/>
            <w:color w:val="0074BE"/>
            <w:sz w:val="22"/>
            <w:szCs w:val="22"/>
          </w:rPr>
          <w:drawing>
            <wp:inline distT="0" distB="0" distL="0" distR="0" wp14:anchorId="3F51488B" wp14:editId="2C58E0FA">
              <wp:extent cx="103505" cy="112395"/>
              <wp:effectExtent l="0" t="0" r="0" b="1905"/>
              <wp:docPr id="2" name="Bilde 2"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Hvilke funksjoner et system ivaretar.</w:t>
      </w:r>
      <w:r>
        <w:rPr>
          <w:rFonts w:ascii="Calibri" w:hAnsi="Calibri"/>
          <w:color w:val="000000"/>
          <w:sz w:val="22"/>
          <w:szCs w:val="22"/>
        </w:rPr>
        <w:t xml:space="preserve"> for tilgangsgrupper ligger på fanene Tilgangsgruppe på sak og journalpost, samt inne i graderingsdialogen for både sak og journalpost. Klikk på lenken </w:t>
      </w:r>
      <w:r>
        <w:rPr>
          <w:rStyle w:val="uthevetpunkt"/>
          <w:rFonts w:ascii="Calibri" w:hAnsi="Calibri"/>
          <w:color w:val="000000"/>
          <w:sz w:val="22"/>
          <w:szCs w:val="22"/>
        </w:rPr>
        <w:t>Sett tilgang</w:t>
      </w:r>
      <w:r>
        <w:rPr>
          <w:rFonts w:ascii="Calibri" w:hAnsi="Calibri"/>
          <w:color w:val="000000"/>
          <w:sz w:val="22"/>
          <w:szCs w:val="22"/>
        </w:rPr>
        <w:t xml:space="preserve"> eller graderingen som er satt, og du får opp dette bildet (under fanen </w:t>
      </w:r>
      <w:r>
        <w:rPr>
          <w:rStyle w:val="uthevetpunkt"/>
          <w:rFonts w:ascii="Calibri" w:hAnsi="Calibri"/>
          <w:color w:val="000000"/>
          <w:sz w:val="22"/>
          <w:szCs w:val="22"/>
        </w:rPr>
        <w:t>Tilgangsgrupper</w:t>
      </w:r>
      <w:r>
        <w:rPr>
          <w:rFonts w:ascii="Calibri" w:hAnsi="Calibri"/>
          <w:color w:val="000000"/>
          <w:sz w:val="22"/>
          <w:szCs w:val="22"/>
        </w:rPr>
        <w:t xml:space="preserve">): </w:t>
      </w:r>
    </w:p>
    <w:p w14:paraId="6D20F1EB" w14:textId="77777777" w:rsidR="004626A1" w:rsidRDefault="004626A1" w:rsidP="004626A1">
      <w:pPr>
        <w:pStyle w:val="NormalWeb"/>
        <w:rPr>
          <w:rFonts w:ascii="Calibri" w:hAnsi="Calibri"/>
          <w:color w:val="000000"/>
          <w:sz w:val="22"/>
          <w:szCs w:val="22"/>
        </w:rPr>
      </w:pPr>
      <w:r>
        <w:rPr>
          <w:rFonts w:ascii="Calibri" w:hAnsi="Calibri"/>
          <w:noProof/>
          <w:color w:val="000000"/>
          <w:sz w:val="22"/>
          <w:szCs w:val="22"/>
        </w:rPr>
        <w:drawing>
          <wp:inline distT="0" distB="0" distL="0" distR="0" wp14:anchorId="68BBA08C" wp14:editId="010B10E0">
            <wp:extent cx="5693410" cy="2156460"/>
            <wp:effectExtent l="0" t="0" r="2540" b="0"/>
            <wp:docPr id="1" name="Bilde 1" descr="Tilgangsgrupper ser du også i graderingsdial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lgangsgrupper ser du også i graderingsdialog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3410" cy="2156460"/>
                    </a:xfrm>
                    <a:prstGeom prst="rect">
                      <a:avLst/>
                    </a:prstGeom>
                    <a:noFill/>
                    <a:ln>
                      <a:noFill/>
                    </a:ln>
                  </pic:spPr>
                </pic:pic>
              </a:graphicData>
            </a:graphic>
          </wp:inline>
        </w:drawing>
      </w:r>
    </w:p>
    <w:p w14:paraId="23EDA3E8" w14:textId="77777777" w:rsidR="004626A1" w:rsidRDefault="004626A1" w:rsidP="004626A1">
      <w:pPr>
        <w:pStyle w:val="NormalWeb"/>
        <w:rPr>
          <w:rFonts w:ascii="Calibri" w:hAnsi="Calibri"/>
          <w:color w:val="000000"/>
          <w:sz w:val="22"/>
          <w:szCs w:val="22"/>
        </w:rPr>
      </w:pPr>
      <w:r>
        <w:rPr>
          <w:rFonts w:ascii="Calibri" w:hAnsi="Calibri"/>
          <w:color w:val="000000"/>
          <w:sz w:val="22"/>
          <w:szCs w:val="22"/>
        </w:rPr>
        <w:t xml:space="preserve">All funksjonalitet er lik. </w:t>
      </w:r>
    </w:p>
    <w:p w14:paraId="6EB5C588" w14:textId="77777777" w:rsidR="00444DBA" w:rsidRPr="00444DBA" w:rsidRDefault="00444DBA" w:rsidP="00444DBA"/>
    <w:p w14:paraId="4E67F2D5" w14:textId="77777777" w:rsidR="00444DBA" w:rsidRDefault="00444DBA" w:rsidP="00444DBA">
      <w:pPr>
        <w:tabs>
          <w:tab w:val="left" w:pos="951"/>
        </w:tabs>
      </w:pPr>
      <w:r>
        <w:tab/>
      </w:r>
    </w:p>
    <w:p w14:paraId="04DBBBF6" w14:textId="77777777" w:rsidR="00444DBA" w:rsidRPr="00444DBA" w:rsidRDefault="00444DBA" w:rsidP="00444DBA"/>
    <w:sectPr w:rsidR="00444DBA" w:rsidRPr="00444DBA" w:rsidSect="00981CFD">
      <w:footerReference w:type="default" r:id="rId30"/>
      <w:headerReference w:type="first" r:id="rId31"/>
      <w:footerReference w:type="first" r:id="rId32"/>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A25B2" w14:textId="77777777" w:rsidR="004626A1" w:rsidRDefault="004626A1" w:rsidP="00B23989">
      <w:pPr>
        <w:spacing w:after="0" w:line="240" w:lineRule="auto"/>
      </w:pPr>
      <w:r>
        <w:separator/>
      </w:r>
    </w:p>
  </w:endnote>
  <w:endnote w:type="continuationSeparator" w:id="0">
    <w:p w14:paraId="4FF6C36B" w14:textId="77777777" w:rsidR="004626A1" w:rsidRDefault="004626A1"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32ABC3FF" w14:textId="77777777" w:rsidR="00B23989" w:rsidRDefault="0084796F">
        <w:pPr>
          <w:pStyle w:val="Bunntekst"/>
          <w:jc w:val="center"/>
        </w:pPr>
        <w:r>
          <w:fldChar w:fldCharType="begin"/>
        </w:r>
        <w:r w:rsidR="00B23989">
          <w:instrText>PAGE   \* MERGEFORMAT</w:instrText>
        </w:r>
        <w:r>
          <w:fldChar w:fldCharType="separate"/>
        </w:r>
        <w:r w:rsidR="00C81F0E">
          <w:rPr>
            <w:noProof/>
          </w:rPr>
          <w:t>2</w:t>
        </w:r>
        <w:r>
          <w:fldChar w:fldCharType="end"/>
        </w:r>
        <w:r w:rsidR="00B23989">
          <w:t xml:space="preserve"> </w:t>
        </w:r>
      </w:p>
    </w:sdtContent>
  </w:sdt>
  <w:p w14:paraId="028ADB57"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0C0A4975" w14:textId="77777777" w:rsidR="00981CFD" w:rsidRDefault="0084796F" w:rsidP="00981CFD">
        <w:pPr>
          <w:pStyle w:val="Bunntekst"/>
          <w:jc w:val="center"/>
        </w:pPr>
        <w:r>
          <w:fldChar w:fldCharType="begin"/>
        </w:r>
        <w:r w:rsidR="00981CFD">
          <w:instrText>PAGE   \* MERGEFORMAT</w:instrText>
        </w:r>
        <w:r>
          <w:fldChar w:fldCharType="separate"/>
        </w:r>
        <w:r w:rsidR="00C81F0E">
          <w:rPr>
            <w:noProof/>
          </w:rPr>
          <w:t>1</w:t>
        </w:r>
        <w:r>
          <w:fldChar w:fldCharType="end"/>
        </w:r>
      </w:p>
      <w:p w14:paraId="01B0B8F7" w14:textId="77777777" w:rsidR="00981CFD" w:rsidRDefault="00C81F0E">
        <w:pPr>
          <w:pStyle w:val="Bunntekst"/>
          <w:jc w:val="center"/>
        </w:pPr>
      </w:p>
    </w:sdtContent>
  </w:sdt>
  <w:p w14:paraId="73B49CB1"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31813" w14:textId="77777777" w:rsidR="004626A1" w:rsidRDefault="004626A1" w:rsidP="00B23989">
      <w:pPr>
        <w:spacing w:after="0" w:line="240" w:lineRule="auto"/>
      </w:pPr>
      <w:r>
        <w:separator/>
      </w:r>
    </w:p>
  </w:footnote>
  <w:footnote w:type="continuationSeparator" w:id="0">
    <w:p w14:paraId="562EB2D6" w14:textId="77777777" w:rsidR="004626A1" w:rsidRDefault="004626A1"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15516735" w14:textId="77777777" w:rsidTr="004866D0">
      <w:tc>
        <w:tcPr>
          <w:tcW w:w="1809" w:type="dxa"/>
        </w:tcPr>
        <w:p w14:paraId="2F405B61"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025C6CA3" wp14:editId="2EC06CCD">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16"/>
            <w:gridCol w:w="1812"/>
            <w:gridCol w:w="2219"/>
          </w:tblGrid>
          <w:tr w:rsidR="00981CFD" w:rsidRPr="00B23989" w14:paraId="26BAA928" w14:textId="77777777" w:rsidTr="007947B9">
            <w:trPr>
              <w:jc w:val="right"/>
            </w:trPr>
            <w:tc>
              <w:tcPr>
                <w:tcW w:w="1134" w:type="dxa"/>
                <w:shd w:val="clear" w:color="auto" w:fill="D9D9D9" w:themeFill="background1" w:themeFillShade="D9"/>
              </w:tcPr>
              <w:p w14:paraId="52FE6723"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04C78DD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6987E8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533B586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3E994B08" w14:textId="77777777" w:rsidTr="007947B9">
            <w:trPr>
              <w:jc w:val="right"/>
            </w:trPr>
            <w:tc>
              <w:tcPr>
                <w:tcW w:w="1134" w:type="dxa"/>
                <w:shd w:val="clear" w:color="auto" w:fill="auto"/>
              </w:tcPr>
              <w:p w14:paraId="61F8192E"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C81F0E">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dateFormat w:val="dd.MM.yyyy"/>
                  <w:lid w:val="nb-NO"/>
                  <w:storeMappedDataAs w:val="dateTime"/>
                  <w:calendar w:val="gregorian"/>
                </w:date>
              </w:sdtPr>
              <w:sdtEndPr/>
              <w:sdtContent>
                <w:tc>
                  <w:tcPr>
                    <w:tcW w:w="2051" w:type="dxa"/>
                    <w:shd w:val="clear" w:color="auto" w:fill="auto"/>
                  </w:tcPr>
                  <w:p w14:paraId="05EAD5A7" w14:textId="77777777" w:rsidR="00981CFD" w:rsidRPr="00B23989" w:rsidRDefault="00DF281D" w:rsidP="004866D0">
                    <w:pPr>
                      <w:spacing w:after="0" w:line="240" w:lineRule="auto"/>
                      <w:rPr>
                        <w:rFonts w:ascii="Calibri" w:eastAsia="Times New Roman" w:hAnsi="Calibri" w:cs="Times New Roman"/>
                        <w:noProof/>
                        <w:sz w:val="18"/>
                        <w:szCs w:val="18"/>
                        <w:lang w:eastAsia="nb-NO"/>
                      </w:rPr>
                    </w:pPr>
                    <w:r w:rsidRPr="00DF281D">
                      <w:rPr>
                        <w:rStyle w:val="Plassholdertekst"/>
                        <w:sz w:val="18"/>
                        <w:szCs w:val="18"/>
                      </w:rPr>
                      <w:t>[Godkjent dato]</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1D131647"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sidRPr="007F25F5">
                      <w:rPr>
                        <w:rStyle w:val="Plassholdertekst"/>
                      </w:rPr>
                      <w:t>[</w:t>
                    </w:r>
                    <w:r w:rsidRPr="00907830">
                      <w:rPr>
                        <w:rStyle w:val="Plassholdertekst"/>
                        <w:sz w:val="18"/>
                        <w:szCs w:val="18"/>
                      </w:rPr>
                      <w:t>Godkjent av]</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004A5486"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0BA31160" w14:textId="77777777" w:rsidTr="007947B9">
            <w:trPr>
              <w:jc w:val="right"/>
            </w:trPr>
            <w:tc>
              <w:tcPr>
                <w:tcW w:w="1134" w:type="dxa"/>
                <w:shd w:val="clear" w:color="auto" w:fill="D9D9D9" w:themeFill="background1" w:themeFillShade="D9"/>
              </w:tcPr>
              <w:p w14:paraId="19E04E2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4D22BA4E"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48522C8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3825FD4"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5637A155" w14:textId="77777777" w:rsidTr="007947B9">
            <w:trPr>
              <w:jc w:val="right"/>
            </w:trPr>
            <w:tc>
              <w:tcPr>
                <w:tcW w:w="1134" w:type="dxa"/>
                <w:shd w:val="clear" w:color="auto" w:fill="auto"/>
              </w:tcPr>
              <w:p w14:paraId="09DE3CB0" w14:textId="77777777" w:rsidR="00981CFD" w:rsidRPr="00B23989" w:rsidRDefault="004626A1" w:rsidP="004866D0">
                <w:pPr>
                  <w:spacing w:after="0" w:line="240" w:lineRule="auto"/>
                  <w:rPr>
                    <w:rFonts w:ascii="Calibri" w:eastAsia="Times New Roman" w:hAnsi="Calibri" w:cs="Times New Roman"/>
                    <w:noProof/>
                    <w:sz w:val="18"/>
                    <w:szCs w:val="18"/>
                    <w:lang w:eastAsia="nb-NO"/>
                  </w:rPr>
                </w:pPr>
                <w:fldSimple w:instr=" NUMPAGES   \* MERGEFORMAT ">
                  <w:r w:rsidR="00C81F0E" w:rsidRPr="00C81F0E">
                    <w:rPr>
                      <w:rFonts w:ascii="Calibri" w:eastAsia="Times New Roman" w:hAnsi="Calibri" w:cs="Times New Roman"/>
                      <w:noProof/>
                      <w:sz w:val="18"/>
                      <w:szCs w:val="18"/>
                      <w:lang w:eastAsia="nb-NO"/>
                    </w:rPr>
                    <w:t>4</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2DCAD0E1" w14:textId="77777777" w:rsidR="00981CFD" w:rsidRPr="00143D22" w:rsidRDefault="00C81F0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4626A1">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58BC1045" w14:textId="77777777" w:rsidR="00981CFD" w:rsidRPr="00B23989" w:rsidRDefault="00C81F0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323589" w:rsidRPr="00323589">
                      <w:rPr>
                        <w:rStyle w:val="Plassholdertekst"/>
                        <w:sz w:val="18"/>
                        <w:szCs w:val="18"/>
                      </w:rPr>
                      <w:t>[Revideres av]</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dateFormat w:val="dd.MM.yyyy"/>
                  <w:lid w:val="nb-NO"/>
                  <w:storeMappedDataAs w:val="dateTime"/>
                  <w:calendar w:val="gregorian"/>
                </w:date>
              </w:sdtPr>
              <w:sdtEndPr/>
              <w:sdtContent>
                <w:tc>
                  <w:tcPr>
                    <w:tcW w:w="2268" w:type="dxa"/>
                  </w:tcPr>
                  <w:p w14:paraId="41C8FA50" w14:textId="77777777" w:rsidR="00981CFD" w:rsidRPr="00B23989" w:rsidRDefault="00DF281D" w:rsidP="004866D0">
                    <w:pPr>
                      <w:spacing w:after="0" w:line="240" w:lineRule="auto"/>
                      <w:rPr>
                        <w:rFonts w:ascii="Calibri" w:eastAsia="Times New Roman" w:hAnsi="Calibri" w:cs="Times New Roman"/>
                        <w:noProof/>
                        <w:sz w:val="18"/>
                        <w:szCs w:val="18"/>
                        <w:lang w:eastAsia="nb-NO"/>
                      </w:rPr>
                    </w:pPr>
                    <w:r w:rsidRPr="00841BBB">
                      <w:rPr>
                        <w:rStyle w:val="Plassholdertekst"/>
                      </w:rPr>
                      <w:t>[</w:t>
                    </w:r>
                    <w:r w:rsidRPr="00DF281D">
                      <w:rPr>
                        <w:rStyle w:val="Plassholdertekst"/>
                        <w:sz w:val="18"/>
                        <w:szCs w:val="18"/>
                      </w:rPr>
                      <w:t>Varsling neste revisjon]</w:t>
                    </w:r>
                  </w:p>
                </w:tc>
              </w:sdtContent>
            </w:sdt>
          </w:tr>
          <w:tr w:rsidR="00981CFD" w:rsidRPr="00903FC2" w14:paraId="24CBEE4A" w14:textId="77777777" w:rsidTr="004866D0">
            <w:trPr>
              <w:jc w:val="right"/>
            </w:trPr>
            <w:tc>
              <w:tcPr>
                <w:tcW w:w="7295" w:type="dxa"/>
                <w:gridSpan w:val="4"/>
                <w:shd w:val="clear" w:color="auto" w:fill="D9D9D9" w:themeFill="background1" w:themeFillShade="D9"/>
              </w:tcPr>
              <w:p w14:paraId="2F3524A7"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03A52C06" w14:textId="77777777" w:rsidTr="004866D0">
            <w:trPr>
              <w:jc w:val="right"/>
            </w:trPr>
            <w:tc>
              <w:tcPr>
                <w:tcW w:w="7295" w:type="dxa"/>
                <w:gridSpan w:val="4"/>
                <w:shd w:val="clear" w:color="auto" w:fill="auto"/>
              </w:tcPr>
              <w:p w14:paraId="3E815BA2"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7296914F" w14:textId="77777777" w:rsidR="00981CFD" w:rsidRPr="00B23989" w:rsidRDefault="00981CFD" w:rsidP="004866D0">
          <w:pPr>
            <w:tabs>
              <w:tab w:val="center" w:pos="4536"/>
              <w:tab w:val="right" w:pos="9072"/>
            </w:tabs>
            <w:rPr>
              <w:rFonts w:ascii="Calibri" w:hAnsi="Calibri"/>
              <w:noProof/>
            </w:rPr>
          </w:pPr>
        </w:p>
      </w:tc>
    </w:tr>
  </w:tbl>
  <w:p w14:paraId="6EF1181E"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626A1"/>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C81F0E"/>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7E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4626A1"/>
    <w:rPr>
      <w:color w:val="0074BE"/>
      <w:u w:val="single"/>
    </w:rPr>
  </w:style>
  <w:style w:type="paragraph" w:styleId="NormalWeb">
    <w:name w:val="Normal (Web)"/>
    <w:basedOn w:val="Normal"/>
    <w:uiPriority w:val="99"/>
    <w:semiHidden/>
    <w:unhideWhenUsed/>
    <w:rsid w:val="004626A1"/>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4626A1"/>
    <w:rPr>
      <w:color w:val="000000"/>
      <w:bdr w:val="single" w:sz="6" w:space="4" w:color="000000" w:frame="1"/>
      <w:shd w:val="clear" w:color="auto" w:fill="DCDCDC"/>
    </w:rPr>
  </w:style>
  <w:style w:type="character" w:customStyle="1" w:styleId="klikkher">
    <w:name w:val="klikkher"/>
    <w:basedOn w:val="Standardskriftforavsnitt"/>
    <w:rsid w:val="004626A1"/>
    <w:rPr>
      <w:b/>
      <w:bCs/>
    </w:rPr>
  </w:style>
  <w:style w:type="character" w:customStyle="1" w:styleId="uthevetpunkt">
    <w:name w:val="uthevetpunkt"/>
    <w:basedOn w:val="Standardskriftforavsnitt"/>
    <w:rsid w:val="004626A1"/>
    <w:rPr>
      <w:b/>
      <w:bCs/>
    </w:rPr>
  </w:style>
  <w:style w:type="character" w:customStyle="1" w:styleId="mctextpopup">
    <w:name w:val="mctextpopup"/>
    <w:basedOn w:val="Standardskriftforavsnitt"/>
    <w:rsid w:val="004626A1"/>
  </w:style>
  <w:style w:type="character" w:customStyle="1" w:styleId="primarytilgangsgruppe">
    <w:name w:val="primarytilgangsgruppe"/>
    <w:basedOn w:val="Standardskriftforavsnitt"/>
    <w:rsid w:val="004626A1"/>
  </w:style>
  <w:style w:type="character" w:customStyle="1" w:styleId="mcpopup">
    <w:name w:val="mcpopup"/>
    <w:basedOn w:val="Standardskriftforavsnitt"/>
    <w:rsid w:val="004626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4626A1"/>
    <w:rPr>
      <w:color w:val="0074BE"/>
      <w:u w:val="single"/>
    </w:rPr>
  </w:style>
  <w:style w:type="paragraph" w:styleId="NormalWeb">
    <w:name w:val="Normal (Web)"/>
    <w:basedOn w:val="Normal"/>
    <w:uiPriority w:val="99"/>
    <w:semiHidden/>
    <w:unhideWhenUsed/>
    <w:rsid w:val="004626A1"/>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4626A1"/>
    <w:rPr>
      <w:color w:val="000000"/>
      <w:bdr w:val="single" w:sz="6" w:space="4" w:color="000000" w:frame="1"/>
      <w:shd w:val="clear" w:color="auto" w:fill="DCDCDC"/>
    </w:rPr>
  </w:style>
  <w:style w:type="character" w:customStyle="1" w:styleId="klikkher">
    <w:name w:val="klikkher"/>
    <w:basedOn w:val="Standardskriftforavsnitt"/>
    <w:rsid w:val="004626A1"/>
    <w:rPr>
      <w:b/>
      <w:bCs/>
    </w:rPr>
  </w:style>
  <w:style w:type="character" w:customStyle="1" w:styleId="uthevetpunkt">
    <w:name w:val="uthevetpunkt"/>
    <w:basedOn w:val="Standardskriftforavsnitt"/>
    <w:rsid w:val="004626A1"/>
    <w:rPr>
      <w:b/>
      <w:bCs/>
    </w:rPr>
  </w:style>
  <w:style w:type="character" w:customStyle="1" w:styleId="mctextpopup">
    <w:name w:val="mctextpopup"/>
    <w:basedOn w:val="Standardskriftforavsnitt"/>
    <w:rsid w:val="004626A1"/>
  </w:style>
  <w:style w:type="character" w:customStyle="1" w:styleId="primarytilgangsgruppe">
    <w:name w:val="primarytilgangsgruppe"/>
    <w:basedOn w:val="Standardskriftforavsnitt"/>
    <w:rsid w:val="004626A1"/>
  </w:style>
  <w:style w:type="character" w:customStyle="1" w:styleId="mcpopup">
    <w:name w:val="mcpopup"/>
    <w:basedOn w:val="Standardskriftforavsnitt"/>
    <w:rsid w:val="00462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999847859">
      <w:bodyDiv w:val="1"/>
      <w:marLeft w:val="0"/>
      <w:marRight w:val="0"/>
      <w:marTop w:val="0"/>
      <w:marBottom w:val="0"/>
      <w:divBdr>
        <w:top w:val="none" w:sz="0" w:space="0" w:color="auto"/>
        <w:left w:val="none" w:sz="0" w:space="18" w:color="auto"/>
        <w:bottom w:val="none" w:sz="0" w:space="0" w:color="auto"/>
        <w:right w:val="none" w:sz="0" w:space="12"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hyperlink" Target="file:///\\acos\ACOS\Hjelp\Fokus\Content\Fokus_2\12_Merknader\Merknader_og_tilganger.htm"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javascript:void(0);" TargetMode="External"/><Relationship Id="rId34"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javascript:void(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footnotes" Target="footnotes.xml"/><Relationship Id="rId19" Type="http://schemas.openxmlformats.org/officeDocument/2006/relationships/hyperlink" Target="javascript:void(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6765E3DA"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6765E3DB"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6765E3DD"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6765E3DE"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67E85"/>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765E3D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 xsi:nil="true"/>
    <Revisjonsansvarlig xmlns="2c4580c1-3156-4108-959c-701110690072">
      <UserInfo>
        <DisplayName/>
        <AccountId xsi:nil="true"/>
        <AccountType/>
      </UserInfo>
    </Revisjonsansvarlig>
    <Godkjent_x0020_dato xmlns="c894a6f0-c648-4570-8a93-85df95f25e68" xsi:nil="true"/>
    <Godkjent_x0020_av xmlns="c894a6f0-c648-4570-8a93-85df95f25e68">
      <UserInfo>
        <DisplayName/>
        <AccountId xsi:nil="true"/>
        <AccountType/>
      </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www.w3.org/XML/1998/namespace"/>
    <ds:schemaRef ds:uri="c894a6f0-c648-4570-8a93-85df95f25e68"/>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metadata/properties"/>
    <ds:schemaRef ds:uri="9eed2e2a-82fe-4d66-91d0-507d4071cb85"/>
    <ds:schemaRef ds:uri="2c4580c1-3156-4108-959c-701110690072"/>
    <ds:schemaRef ds:uri="2b3c34d0-6917-42e2-8672-e6560497e7f3"/>
    <ds:schemaRef ds:uri="http://schemas.microsoft.com/sharepoint/v3"/>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4323</Characters>
  <Application>Microsoft Office Word</Application>
  <DocSecurity>4</DocSecurity>
  <Lines>36</Lines>
  <Paragraphs>10</Paragraphs>
  <ScaleCrop>false</ScaleCrop>
  <HeadingPairs>
    <vt:vector size="2" baseType="variant">
      <vt:variant>
        <vt:lpstr>Tittel</vt:lpstr>
      </vt:variant>
      <vt:variant>
        <vt:i4>1</vt:i4>
      </vt:variant>
    </vt:vector>
  </HeadingPairs>
  <TitlesOfParts>
    <vt:vector size="1" baseType="lpstr">
      <vt:lpstr>Focus - tilgangsgrupper</vt:lpstr>
    </vt:vector>
  </TitlesOfParts>
  <Company>Elverum kommune</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tilgangsgrupper</dc:title>
  <dc:creator>Karin Schulstadsveen</dc:creator>
  <cp:lastModifiedBy>Tone Haug</cp:lastModifiedBy>
  <cp:revision>2</cp:revision>
  <dcterms:created xsi:type="dcterms:W3CDTF">2016-02-08T09:51:00Z</dcterms:created>
  <dcterms:modified xsi:type="dcterms:W3CDTF">2016-02-08T09:51:00Z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